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4E" w:rsidRPr="008230F1" w:rsidRDefault="003550AC" w:rsidP="00765F4E">
      <w:pPr>
        <w:ind w:left="5664"/>
        <w:rPr>
          <w:rFonts w:ascii="Times New Roman" w:hAnsi="Times New Roman"/>
          <w:b/>
          <w:sz w:val="24"/>
          <w:szCs w:val="24"/>
          <w:lang w:val="uk-UA"/>
        </w:rPr>
      </w:pPr>
      <w:r>
        <w:rPr>
          <w:rFonts w:ascii="Times New Roman" w:hAnsi="Times New Roman"/>
          <w:b/>
          <w:sz w:val="24"/>
          <w:szCs w:val="24"/>
          <w:lang w:val="uk-UA"/>
        </w:rPr>
        <w:t>…..ОТЦК та СП</w:t>
      </w:r>
    </w:p>
    <w:p w:rsidR="00765F4E" w:rsidRPr="008230F1" w:rsidRDefault="00765F4E" w:rsidP="00765F4E">
      <w:pPr>
        <w:ind w:left="5664"/>
        <w:rPr>
          <w:rFonts w:ascii="Times New Roman" w:hAnsi="Times New Roman"/>
          <w:sz w:val="24"/>
          <w:szCs w:val="24"/>
          <w:lang w:val="uk-UA"/>
        </w:rPr>
      </w:pPr>
      <w:r w:rsidRPr="008230F1">
        <w:rPr>
          <w:rFonts w:ascii="Times New Roman" w:hAnsi="Times New Roman"/>
          <w:b/>
          <w:sz w:val="24"/>
          <w:szCs w:val="24"/>
          <w:lang w:val="uk-UA"/>
        </w:rPr>
        <w:t>Адреса</w:t>
      </w:r>
      <w:r w:rsidRPr="008230F1">
        <w:rPr>
          <w:rFonts w:ascii="Times New Roman" w:hAnsi="Times New Roman"/>
          <w:sz w:val="24"/>
          <w:szCs w:val="24"/>
          <w:lang w:val="uk-UA"/>
        </w:rPr>
        <w:t>….</w:t>
      </w:r>
    </w:p>
    <w:p w:rsidR="00765F4E" w:rsidRPr="008230F1" w:rsidRDefault="00765F4E" w:rsidP="00765F4E">
      <w:pPr>
        <w:ind w:left="5664"/>
        <w:rPr>
          <w:rFonts w:ascii="Times New Roman" w:hAnsi="Times New Roman"/>
          <w:sz w:val="24"/>
          <w:szCs w:val="24"/>
          <w:lang w:val="uk-UA"/>
        </w:rPr>
      </w:pPr>
    </w:p>
    <w:p w:rsidR="00765F4E" w:rsidRPr="008230F1" w:rsidRDefault="00765F4E" w:rsidP="00765F4E">
      <w:pPr>
        <w:spacing w:after="0"/>
        <w:ind w:left="5664"/>
        <w:rPr>
          <w:rFonts w:ascii="Times New Roman" w:hAnsi="Times New Roman"/>
          <w:b/>
          <w:sz w:val="24"/>
          <w:szCs w:val="24"/>
          <w:lang w:val="uk-UA"/>
        </w:rPr>
      </w:pPr>
      <w:r w:rsidRPr="008230F1">
        <w:rPr>
          <w:rFonts w:ascii="Times New Roman" w:hAnsi="Times New Roman"/>
          <w:b/>
          <w:sz w:val="24"/>
          <w:szCs w:val="24"/>
          <w:lang w:val="uk-UA"/>
        </w:rPr>
        <w:t>Від…</w:t>
      </w:r>
    </w:p>
    <w:p w:rsidR="00765F4E" w:rsidRPr="008230F1" w:rsidRDefault="00765F4E" w:rsidP="00765F4E">
      <w:pPr>
        <w:spacing w:after="0"/>
        <w:ind w:left="5664"/>
        <w:rPr>
          <w:rFonts w:ascii="Times New Roman" w:hAnsi="Times New Roman"/>
          <w:sz w:val="24"/>
          <w:szCs w:val="24"/>
          <w:lang w:val="uk-UA"/>
        </w:rPr>
      </w:pPr>
    </w:p>
    <w:p w:rsidR="00765F4E" w:rsidRPr="008230F1" w:rsidRDefault="00765F4E" w:rsidP="00765F4E">
      <w:pPr>
        <w:spacing w:after="0"/>
        <w:ind w:left="5664"/>
        <w:rPr>
          <w:rFonts w:ascii="Times New Roman" w:hAnsi="Times New Roman"/>
          <w:sz w:val="24"/>
          <w:szCs w:val="24"/>
          <w:lang w:val="uk-UA"/>
        </w:rPr>
      </w:pPr>
      <w:r w:rsidRPr="008230F1">
        <w:rPr>
          <w:rFonts w:ascii="Times New Roman" w:hAnsi="Times New Roman"/>
          <w:b/>
          <w:sz w:val="24"/>
          <w:szCs w:val="24"/>
          <w:lang w:val="uk-UA"/>
        </w:rPr>
        <w:t>Адреса:</w:t>
      </w:r>
      <w:r w:rsidRPr="008230F1">
        <w:rPr>
          <w:rFonts w:ascii="Times New Roman" w:hAnsi="Times New Roman"/>
          <w:sz w:val="24"/>
          <w:szCs w:val="24"/>
          <w:lang w:val="uk-UA"/>
        </w:rPr>
        <w:t xml:space="preserve"> </w:t>
      </w:r>
    </w:p>
    <w:p w:rsidR="00765F4E" w:rsidRPr="008230F1" w:rsidRDefault="00765F4E" w:rsidP="00765F4E">
      <w:pPr>
        <w:spacing w:after="0"/>
        <w:ind w:left="5664"/>
        <w:rPr>
          <w:rFonts w:ascii="Times New Roman" w:hAnsi="Times New Roman"/>
          <w:sz w:val="24"/>
          <w:szCs w:val="24"/>
          <w:lang w:val="uk-UA"/>
        </w:rPr>
      </w:pPr>
    </w:p>
    <w:p w:rsidR="00765F4E" w:rsidRPr="008230F1" w:rsidRDefault="00765F4E" w:rsidP="00765F4E">
      <w:pPr>
        <w:spacing w:after="0"/>
        <w:ind w:left="5664"/>
        <w:rPr>
          <w:rFonts w:ascii="Times New Roman" w:hAnsi="Times New Roman"/>
          <w:sz w:val="24"/>
          <w:szCs w:val="24"/>
          <w:lang w:val="uk-UA"/>
        </w:rPr>
      </w:pPr>
      <w:r w:rsidRPr="008230F1">
        <w:rPr>
          <w:rFonts w:ascii="Times New Roman" w:hAnsi="Times New Roman"/>
          <w:b/>
          <w:sz w:val="24"/>
          <w:szCs w:val="24"/>
          <w:lang w:val="uk-UA"/>
        </w:rPr>
        <w:t>Електронна пошта:</w:t>
      </w:r>
      <w:r w:rsidRPr="008230F1">
        <w:rPr>
          <w:rFonts w:ascii="Times New Roman" w:hAnsi="Times New Roman"/>
          <w:sz w:val="24"/>
          <w:szCs w:val="24"/>
          <w:lang w:val="uk-UA"/>
        </w:rPr>
        <w:t xml:space="preserve"> </w:t>
      </w:r>
    </w:p>
    <w:p w:rsidR="00765F4E" w:rsidRPr="008230F1" w:rsidRDefault="00765F4E" w:rsidP="00765F4E">
      <w:pPr>
        <w:spacing w:after="0"/>
        <w:ind w:left="5664"/>
        <w:rPr>
          <w:rFonts w:ascii="Times New Roman" w:hAnsi="Times New Roman"/>
          <w:sz w:val="24"/>
          <w:szCs w:val="24"/>
          <w:lang w:val="uk-UA"/>
        </w:rPr>
      </w:pPr>
    </w:p>
    <w:p w:rsidR="00765F4E" w:rsidRPr="008230F1" w:rsidRDefault="00765F4E" w:rsidP="00765F4E">
      <w:pPr>
        <w:spacing w:after="0"/>
        <w:ind w:left="4956" w:firstLine="708"/>
        <w:rPr>
          <w:rFonts w:ascii="Times New Roman" w:hAnsi="Times New Roman"/>
          <w:sz w:val="24"/>
          <w:szCs w:val="24"/>
          <w:lang w:val="uk-UA"/>
        </w:rPr>
      </w:pPr>
      <w:r w:rsidRPr="008230F1">
        <w:rPr>
          <w:rFonts w:ascii="Times New Roman" w:hAnsi="Times New Roman"/>
          <w:b/>
          <w:sz w:val="24"/>
          <w:szCs w:val="24"/>
          <w:lang w:val="uk-UA"/>
        </w:rPr>
        <w:t>Телефон:</w:t>
      </w:r>
      <w:r w:rsidRPr="008230F1">
        <w:rPr>
          <w:rFonts w:ascii="Times New Roman" w:hAnsi="Times New Roman"/>
          <w:sz w:val="24"/>
          <w:szCs w:val="24"/>
          <w:lang w:val="uk-UA"/>
        </w:rPr>
        <w:t xml:space="preserve"> </w:t>
      </w:r>
    </w:p>
    <w:p w:rsidR="00765F4E" w:rsidRPr="008230F1" w:rsidRDefault="00765F4E" w:rsidP="00765F4E">
      <w:pPr>
        <w:spacing w:after="0"/>
        <w:rPr>
          <w:rFonts w:ascii="Times New Roman" w:hAnsi="Times New Roman"/>
          <w:sz w:val="24"/>
          <w:szCs w:val="24"/>
          <w:lang w:val="uk-UA"/>
        </w:rPr>
      </w:pPr>
    </w:p>
    <w:p w:rsidR="00765F4E" w:rsidRDefault="00765F4E" w:rsidP="00765F4E">
      <w:pPr>
        <w:spacing w:after="0"/>
        <w:ind w:left="5670"/>
        <w:rPr>
          <w:rFonts w:ascii="Times New Roman" w:hAnsi="Times New Roman"/>
          <w:sz w:val="24"/>
          <w:szCs w:val="24"/>
          <w:lang w:val="uk-UA"/>
        </w:rPr>
      </w:pPr>
    </w:p>
    <w:p w:rsidR="003550AC" w:rsidRPr="008230F1" w:rsidRDefault="003550AC" w:rsidP="00765F4E">
      <w:pPr>
        <w:spacing w:after="0"/>
        <w:ind w:left="5670"/>
        <w:rPr>
          <w:rFonts w:ascii="Times New Roman" w:hAnsi="Times New Roman"/>
          <w:sz w:val="24"/>
          <w:szCs w:val="24"/>
          <w:lang w:val="uk-UA"/>
        </w:rPr>
      </w:pPr>
    </w:p>
    <w:p w:rsidR="008230F1" w:rsidRPr="008230F1" w:rsidRDefault="008230F1" w:rsidP="008230F1">
      <w:pPr>
        <w:ind w:firstLine="708"/>
        <w:jc w:val="center"/>
        <w:rPr>
          <w:rFonts w:ascii="Times New Roman" w:eastAsiaTheme="minorHAnsi" w:hAnsi="Times New Roman"/>
          <w:b/>
          <w:sz w:val="24"/>
          <w:szCs w:val="24"/>
          <w:lang w:val="uk-UA"/>
        </w:rPr>
      </w:pPr>
      <w:r w:rsidRPr="008230F1">
        <w:rPr>
          <w:rFonts w:ascii="Times New Roman" w:eastAsiaTheme="minorHAnsi" w:hAnsi="Times New Roman"/>
          <w:b/>
          <w:sz w:val="24"/>
          <w:szCs w:val="24"/>
          <w:lang w:val="uk-UA"/>
        </w:rPr>
        <w:t xml:space="preserve">Заява про перегляд </w:t>
      </w:r>
      <w:bookmarkStart w:id="0" w:name="_GoBack"/>
      <w:bookmarkEnd w:id="0"/>
      <w:r w:rsidR="0093310C">
        <w:rPr>
          <w:rFonts w:ascii="Times New Roman" w:eastAsiaTheme="minorHAnsi" w:hAnsi="Times New Roman"/>
          <w:b/>
          <w:sz w:val="24"/>
          <w:szCs w:val="24"/>
          <w:lang w:val="uk-UA"/>
        </w:rPr>
        <w:t>постанови</w:t>
      </w:r>
      <w:r w:rsidRPr="008230F1">
        <w:rPr>
          <w:rFonts w:ascii="Times New Roman" w:eastAsiaTheme="minorHAnsi" w:hAnsi="Times New Roman"/>
          <w:b/>
          <w:sz w:val="24"/>
          <w:szCs w:val="24"/>
          <w:lang w:val="uk-UA"/>
        </w:rPr>
        <w:t xml:space="preserve"> ВЛК Центрального РТЦК та СП міста Миколаєва </w:t>
      </w:r>
      <w:r w:rsidR="00251B66">
        <w:rPr>
          <w:rFonts w:ascii="Times New Roman" w:eastAsiaTheme="minorHAnsi" w:hAnsi="Times New Roman"/>
          <w:b/>
          <w:sz w:val="24"/>
          <w:szCs w:val="24"/>
          <w:lang w:val="uk-UA"/>
        </w:rPr>
        <w:t>№…</w:t>
      </w:r>
      <w:r w:rsidRPr="008230F1">
        <w:rPr>
          <w:rFonts w:ascii="Times New Roman" w:eastAsiaTheme="minorHAnsi" w:hAnsi="Times New Roman"/>
          <w:b/>
          <w:sz w:val="24"/>
          <w:szCs w:val="24"/>
          <w:lang w:val="uk-UA"/>
        </w:rPr>
        <w:t>від 14.04.2023</w:t>
      </w:r>
      <w:r w:rsidR="00A16405">
        <w:rPr>
          <w:rFonts w:ascii="Times New Roman" w:eastAsiaTheme="minorHAnsi" w:hAnsi="Times New Roman"/>
          <w:b/>
          <w:sz w:val="24"/>
          <w:szCs w:val="24"/>
          <w:lang w:val="uk-UA"/>
        </w:rPr>
        <w:t xml:space="preserve"> року</w:t>
      </w:r>
    </w:p>
    <w:p w:rsidR="008230F1" w:rsidRPr="008230F1" w:rsidRDefault="008230F1" w:rsidP="008230F1">
      <w:pPr>
        <w:jc w:val="center"/>
        <w:rPr>
          <w:rFonts w:ascii="Times New Roman" w:eastAsiaTheme="minorHAnsi" w:hAnsi="Times New Roman"/>
          <w:b/>
          <w:sz w:val="24"/>
          <w:szCs w:val="24"/>
          <w:lang w:val="uk-UA"/>
        </w:rPr>
      </w:pPr>
    </w:p>
    <w:p w:rsidR="008230F1" w:rsidRPr="008230F1" w:rsidRDefault="003C69BD" w:rsidP="003D78C3">
      <w:pPr>
        <w:ind w:firstLine="708"/>
        <w:rPr>
          <w:rFonts w:ascii="Times New Roman" w:eastAsiaTheme="minorHAnsi" w:hAnsi="Times New Roman"/>
          <w:sz w:val="24"/>
          <w:szCs w:val="24"/>
          <w:lang w:val="uk-UA"/>
        </w:rPr>
      </w:pPr>
      <w:r>
        <w:rPr>
          <w:rFonts w:ascii="Times New Roman" w:eastAsiaTheme="minorHAnsi" w:hAnsi="Times New Roman"/>
          <w:sz w:val="24"/>
          <w:szCs w:val="24"/>
          <w:lang w:val="uk-UA"/>
        </w:rPr>
        <w:t>Я</w:t>
      </w:r>
      <w:r w:rsidR="008230F1" w:rsidRPr="008230F1">
        <w:rPr>
          <w:rFonts w:ascii="Times New Roman" w:eastAsiaTheme="minorHAnsi" w:hAnsi="Times New Roman"/>
          <w:sz w:val="24"/>
          <w:szCs w:val="24"/>
          <w:lang w:val="uk-UA"/>
        </w:rPr>
        <w:t xml:space="preserve">, </w:t>
      </w:r>
      <w:r w:rsidR="008230F1">
        <w:rPr>
          <w:rFonts w:ascii="Times New Roman" w:eastAsiaTheme="minorHAnsi" w:hAnsi="Times New Roman"/>
          <w:sz w:val="24"/>
          <w:szCs w:val="24"/>
          <w:lang w:val="uk-UA"/>
        </w:rPr>
        <w:t>(ПІБ)</w:t>
      </w:r>
      <w:r w:rsidR="008230F1" w:rsidRPr="008230F1">
        <w:rPr>
          <w:rFonts w:ascii="Times New Roman" w:eastAsiaTheme="minorHAnsi" w:hAnsi="Times New Roman"/>
          <w:sz w:val="24"/>
          <w:szCs w:val="24"/>
          <w:lang w:val="uk-UA"/>
        </w:rPr>
        <w:t xml:space="preserve">, 14.04.2023 року </w:t>
      </w:r>
      <w:r>
        <w:rPr>
          <w:rFonts w:ascii="Times New Roman" w:eastAsiaTheme="minorHAnsi" w:hAnsi="Times New Roman"/>
          <w:sz w:val="24"/>
          <w:szCs w:val="24"/>
          <w:lang w:val="uk-UA"/>
        </w:rPr>
        <w:t>пройшов</w:t>
      </w:r>
      <w:r w:rsidR="008230F1" w:rsidRPr="008230F1">
        <w:rPr>
          <w:rFonts w:ascii="Times New Roman" w:eastAsiaTheme="minorHAnsi" w:hAnsi="Times New Roman"/>
          <w:sz w:val="24"/>
          <w:szCs w:val="24"/>
          <w:lang w:val="uk-UA"/>
        </w:rPr>
        <w:t xml:space="preserve"> військово-лікарську комісію Центрального РТЦК та СП міста Миколаєва. За результатами обстеження ВЛК </w:t>
      </w:r>
      <w:r>
        <w:rPr>
          <w:rFonts w:ascii="Times New Roman" w:eastAsiaTheme="minorHAnsi" w:hAnsi="Times New Roman"/>
          <w:sz w:val="24"/>
          <w:szCs w:val="24"/>
          <w:lang w:val="uk-UA"/>
        </w:rPr>
        <w:t>мене</w:t>
      </w:r>
      <w:r w:rsidR="008230F1" w:rsidRPr="008230F1">
        <w:rPr>
          <w:rFonts w:ascii="Times New Roman" w:eastAsiaTheme="minorHAnsi" w:hAnsi="Times New Roman"/>
          <w:sz w:val="24"/>
          <w:szCs w:val="24"/>
          <w:lang w:val="uk-UA"/>
        </w:rPr>
        <w:t xml:space="preserve"> було визнано придатним до військової служби на підставі статей 53-в та 52-в графи ІІ Розкладу хвороб</w:t>
      </w:r>
      <w:r w:rsidR="00A16405">
        <w:rPr>
          <w:rFonts w:ascii="Times New Roman" w:eastAsiaTheme="minorHAnsi" w:hAnsi="Times New Roman"/>
          <w:sz w:val="24"/>
          <w:szCs w:val="24"/>
          <w:lang w:val="uk-UA"/>
        </w:rPr>
        <w:t xml:space="preserve"> </w:t>
      </w:r>
      <w:r w:rsidR="00A16405" w:rsidRPr="00A16405">
        <w:rPr>
          <w:rFonts w:ascii="Times New Roman" w:eastAsiaTheme="minorHAnsi" w:hAnsi="Times New Roman"/>
          <w:sz w:val="24"/>
          <w:szCs w:val="24"/>
          <w:lang w:val="uk-UA"/>
        </w:rPr>
        <w:t>Наказу МОУ №402 «Про затвердження Положення про військово-лікарську експертизу в Збройних Силах України</w:t>
      </w:r>
      <w:r w:rsidR="00A16405" w:rsidRPr="003D78C3">
        <w:rPr>
          <w:rFonts w:ascii="Times New Roman" w:eastAsiaTheme="minorHAnsi" w:hAnsi="Times New Roman"/>
          <w:b/>
          <w:sz w:val="24"/>
          <w:szCs w:val="24"/>
          <w:lang w:val="uk-UA"/>
        </w:rPr>
        <w:t>»</w:t>
      </w:r>
      <w:r w:rsidR="008230F1" w:rsidRPr="008230F1">
        <w:rPr>
          <w:rFonts w:ascii="Times New Roman" w:eastAsiaTheme="minorHAnsi" w:hAnsi="Times New Roman"/>
          <w:sz w:val="24"/>
          <w:szCs w:val="24"/>
          <w:lang w:val="uk-UA"/>
        </w:rPr>
        <w:t>.</w:t>
      </w:r>
    </w:p>
    <w:p w:rsidR="008230F1" w:rsidRPr="008230F1" w:rsidRDefault="008230F1" w:rsidP="003D78C3">
      <w:pPr>
        <w:ind w:firstLine="708"/>
        <w:rPr>
          <w:rFonts w:ascii="Times New Roman" w:eastAsiaTheme="minorHAnsi" w:hAnsi="Times New Roman"/>
          <w:sz w:val="24"/>
          <w:szCs w:val="24"/>
          <w:lang w:val="uk-UA"/>
        </w:rPr>
      </w:pPr>
      <w:r w:rsidRPr="008230F1">
        <w:rPr>
          <w:rFonts w:ascii="Times New Roman" w:eastAsiaTheme="minorHAnsi" w:hAnsi="Times New Roman"/>
          <w:sz w:val="24"/>
          <w:szCs w:val="24"/>
          <w:lang w:val="uk-UA"/>
        </w:rPr>
        <w:t xml:space="preserve">З діагнозом «Хронічний </w:t>
      </w:r>
      <w:proofErr w:type="spellStart"/>
      <w:r w:rsidRPr="008230F1">
        <w:rPr>
          <w:rFonts w:ascii="Times New Roman" w:eastAsiaTheme="minorHAnsi" w:hAnsi="Times New Roman"/>
          <w:sz w:val="24"/>
          <w:szCs w:val="24"/>
          <w:lang w:val="uk-UA"/>
        </w:rPr>
        <w:t>гастродуоденіт</w:t>
      </w:r>
      <w:proofErr w:type="spellEnd"/>
      <w:r w:rsidRPr="008230F1">
        <w:rPr>
          <w:rFonts w:ascii="Times New Roman" w:eastAsiaTheme="minorHAnsi" w:hAnsi="Times New Roman"/>
          <w:sz w:val="24"/>
          <w:szCs w:val="24"/>
          <w:lang w:val="uk-UA"/>
        </w:rPr>
        <w:t xml:space="preserve">, ремісія» та постановою ВЛК про придатність до військової служби </w:t>
      </w:r>
      <w:r w:rsidR="003C69BD">
        <w:rPr>
          <w:rFonts w:ascii="Times New Roman" w:eastAsiaTheme="minorHAnsi" w:hAnsi="Times New Roman"/>
          <w:sz w:val="24"/>
          <w:szCs w:val="24"/>
          <w:lang w:val="uk-UA"/>
        </w:rPr>
        <w:t>я</w:t>
      </w:r>
      <w:r w:rsidRPr="008230F1">
        <w:rPr>
          <w:rFonts w:ascii="Times New Roman" w:eastAsiaTheme="minorHAnsi" w:hAnsi="Times New Roman"/>
          <w:sz w:val="24"/>
          <w:szCs w:val="24"/>
          <w:lang w:val="uk-UA"/>
        </w:rPr>
        <w:t xml:space="preserve"> не згоден з наступних причин:</w:t>
      </w:r>
    </w:p>
    <w:p w:rsidR="008230F1" w:rsidRPr="008230F1" w:rsidRDefault="003550AC" w:rsidP="008230F1">
      <w:pPr>
        <w:rPr>
          <w:rFonts w:ascii="Times New Roman" w:eastAsiaTheme="minorHAnsi" w:hAnsi="Times New Roman"/>
          <w:sz w:val="24"/>
          <w:szCs w:val="24"/>
          <w:lang w:val="uk-UA"/>
        </w:rPr>
      </w:pPr>
      <w:r>
        <w:rPr>
          <w:rFonts w:ascii="Times New Roman" w:eastAsiaTheme="minorHAnsi" w:hAnsi="Times New Roman"/>
          <w:sz w:val="24"/>
          <w:szCs w:val="24"/>
          <w:lang w:val="uk-UA"/>
        </w:rPr>
        <w:t>(викласти всі факти)</w:t>
      </w:r>
    </w:p>
    <w:p w:rsidR="003D78C3" w:rsidRPr="003D78C3" w:rsidRDefault="003D78C3" w:rsidP="003D78C3">
      <w:pPr>
        <w:ind w:firstLine="708"/>
        <w:rPr>
          <w:rFonts w:ascii="Times New Roman" w:eastAsiaTheme="minorHAnsi" w:hAnsi="Times New Roman"/>
          <w:b/>
          <w:sz w:val="24"/>
          <w:szCs w:val="24"/>
          <w:lang w:val="uk-UA"/>
        </w:rPr>
      </w:pPr>
      <w:r w:rsidRPr="003D78C3">
        <w:rPr>
          <w:rFonts w:ascii="Times New Roman" w:eastAsiaTheme="minorHAnsi" w:hAnsi="Times New Roman"/>
          <w:b/>
          <w:sz w:val="24"/>
          <w:szCs w:val="24"/>
          <w:lang w:val="uk-UA"/>
        </w:rPr>
        <w:t>Відповідно до пункту 1.1 глави 1 розділу I Наказу МОУ №402 «</w:t>
      </w:r>
      <w:r w:rsidR="002653E3" w:rsidRPr="002653E3">
        <w:rPr>
          <w:rFonts w:ascii="Times New Roman" w:eastAsiaTheme="minorHAnsi" w:hAnsi="Times New Roman"/>
          <w:b/>
          <w:sz w:val="24"/>
          <w:szCs w:val="24"/>
          <w:lang w:val="uk-UA"/>
        </w:rPr>
        <w:t>Про затвердження Положення про військово-лікарську експертизу в Збройних Силах України</w:t>
      </w:r>
      <w:r w:rsidRPr="003D78C3">
        <w:rPr>
          <w:rFonts w:ascii="Times New Roman" w:eastAsiaTheme="minorHAnsi" w:hAnsi="Times New Roman"/>
          <w:b/>
          <w:sz w:val="24"/>
          <w:szCs w:val="24"/>
          <w:lang w:val="uk-UA"/>
        </w:rPr>
        <w:t>» із змінами, внесеними згідно з Наказом Міністерства оборони № 490 від 18.08.2023; в редакції Наказу Міністерства оборони № 262 від 27.04.2024:</w:t>
      </w:r>
    </w:p>
    <w:p w:rsidR="003D78C3" w:rsidRPr="003D78C3" w:rsidRDefault="003D78C3" w:rsidP="003D78C3">
      <w:pPr>
        <w:rPr>
          <w:rFonts w:ascii="Times New Roman" w:eastAsiaTheme="minorHAnsi" w:hAnsi="Times New Roman"/>
          <w:sz w:val="24"/>
          <w:szCs w:val="24"/>
          <w:lang w:val="uk-UA"/>
        </w:rPr>
      </w:pPr>
      <w:r w:rsidRPr="003D78C3">
        <w:rPr>
          <w:rFonts w:ascii="Times New Roman" w:eastAsiaTheme="minorHAnsi" w:hAnsi="Times New Roman"/>
          <w:sz w:val="24"/>
          <w:szCs w:val="24"/>
          <w:lang w:val="uk-UA"/>
        </w:rPr>
        <w:t xml:space="preserve"> </w:t>
      </w:r>
      <w:r w:rsidR="008230F1" w:rsidRPr="008230F1">
        <w:rPr>
          <w:rFonts w:ascii="Times New Roman" w:eastAsiaTheme="minorHAnsi" w:hAnsi="Times New Roman"/>
          <w:sz w:val="24"/>
          <w:szCs w:val="24"/>
          <w:lang w:val="uk-UA"/>
        </w:rPr>
        <w:t>«</w:t>
      </w:r>
      <w:r w:rsidRPr="003D78C3">
        <w:rPr>
          <w:rFonts w:ascii="Times New Roman" w:eastAsiaTheme="minorHAnsi" w:hAnsi="Times New Roman"/>
          <w:sz w:val="24"/>
          <w:szCs w:val="24"/>
          <w:lang w:val="uk-UA"/>
        </w:rPr>
        <w:t>1.2. Військово-лікарська експертиза визначає придатність за станом здоров’я до військової служби призовників, військовослужбовців, військовозобов’язаних та резервістів, установлює причинний зв’язок захворювань, травм (поранень, контузій, каліцтв) з військовою службою та визначає необхідність і умови застосування медико-соціальної реабілітації та допомоги військовослужбовцям.</w:t>
      </w:r>
    </w:p>
    <w:p w:rsidR="003D78C3" w:rsidRPr="003D78C3" w:rsidRDefault="003D78C3" w:rsidP="003D78C3">
      <w:pPr>
        <w:rPr>
          <w:rFonts w:ascii="Times New Roman" w:eastAsiaTheme="minorHAnsi" w:hAnsi="Times New Roman"/>
          <w:sz w:val="24"/>
          <w:szCs w:val="24"/>
          <w:lang w:val="uk-UA"/>
        </w:rPr>
      </w:pPr>
      <w:r w:rsidRPr="003D78C3">
        <w:rPr>
          <w:rFonts w:ascii="Times New Roman" w:eastAsiaTheme="minorHAnsi" w:hAnsi="Times New Roman"/>
          <w:sz w:val="24"/>
          <w:szCs w:val="24"/>
          <w:lang w:val="uk-UA"/>
        </w:rPr>
        <w:t>Військово-лікарська експертиза - це:</w:t>
      </w:r>
    </w:p>
    <w:p w:rsidR="003D78C3" w:rsidRPr="003D78C3" w:rsidRDefault="003D78C3" w:rsidP="0040778A">
      <w:pPr>
        <w:ind w:firstLine="708"/>
        <w:rPr>
          <w:rFonts w:ascii="Times New Roman" w:eastAsiaTheme="minorHAnsi" w:hAnsi="Times New Roman"/>
          <w:sz w:val="24"/>
          <w:szCs w:val="24"/>
          <w:lang w:val="uk-UA"/>
        </w:rPr>
      </w:pPr>
      <w:r w:rsidRPr="003D78C3">
        <w:rPr>
          <w:rFonts w:ascii="Times New Roman" w:eastAsiaTheme="minorHAnsi" w:hAnsi="Times New Roman"/>
          <w:sz w:val="24"/>
          <w:szCs w:val="24"/>
          <w:lang w:val="uk-UA"/>
        </w:rPr>
        <w:t xml:space="preserve">медичний огляд призовників; військовослужбовців та членів їхніх сімей (крім членів сімей військовослужбовців строкової військової служби); військовозобов’язаних, резервістів (кандидатів у резервісти); громадян, які приймаються на військову службу за контрактом; кандидатів на навчання у вищих військових навчальних закладах, військових навчальних підрозділах закладів вищої освіти та закладах фахової передвищої військової </w:t>
      </w:r>
      <w:r w:rsidRPr="003D78C3">
        <w:rPr>
          <w:rFonts w:ascii="Times New Roman" w:eastAsiaTheme="minorHAnsi" w:hAnsi="Times New Roman"/>
          <w:sz w:val="24"/>
          <w:szCs w:val="24"/>
          <w:lang w:val="uk-UA"/>
        </w:rPr>
        <w:lastRenderedPageBreak/>
        <w:t>освіти (далі - ВВНЗ), ліцеїстів військових (військово-морських, військово-спортивних) ліцеїв (далі - ліцеїсти); осіб, звільнених з військової служби;</w:t>
      </w:r>
    </w:p>
    <w:p w:rsidR="003D78C3" w:rsidRPr="003D78C3" w:rsidRDefault="003D78C3" w:rsidP="003D78C3">
      <w:pPr>
        <w:rPr>
          <w:rFonts w:ascii="Times New Roman" w:eastAsiaTheme="minorHAnsi" w:hAnsi="Times New Roman"/>
          <w:sz w:val="24"/>
          <w:szCs w:val="24"/>
          <w:lang w:val="uk-UA"/>
        </w:rPr>
      </w:pPr>
      <w:r w:rsidRPr="003D78C3">
        <w:rPr>
          <w:rFonts w:ascii="Times New Roman" w:eastAsiaTheme="minorHAnsi" w:hAnsi="Times New Roman"/>
          <w:sz w:val="24"/>
          <w:szCs w:val="24"/>
          <w:lang w:val="uk-UA"/>
        </w:rPr>
        <w:t>визначення ступеня придатності до військової служби, навчання у ВВНЗ;</w:t>
      </w:r>
    </w:p>
    <w:p w:rsidR="008230F1" w:rsidRDefault="003D78C3" w:rsidP="003D78C3">
      <w:pPr>
        <w:rPr>
          <w:rFonts w:ascii="Times New Roman" w:eastAsiaTheme="minorHAnsi" w:hAnsi="Times New Roman"/>
          <w:sz w:val="24"/>
          <w:szCs w:val="24"/>
          <w:lang w:val="uk-UA"/>
        </w:rPr>
      </w:pPr>
      <w:r w:rsidRPr="003D78C3">
        <w:rPr>
          <w:rFonts w:ascii="Times New Roman" w:eastAsiaTheme="minorHAnsi" w:hAnsi="Times New Roman"/>
          <w:sz w:val="24"/>
          <w:szCs w:val="24"/>
          <w:lang w:val="uk-UA"/>
        </w:rPr>
        <w:t>встановлення причинного зв’язку захворювань, травм (поранень, контузій, каліцтв) військовослужбовців, військовозобов’язаних, резервістів, осіб, звільнених з військової служби, а також причинного зв’язку захворювань, травм (поранень, контузій, каліцтв), які призвели до смерті військовослужбовців, осіб, звільне</w:t>
      </w:r>
      <w:r w:rsidR="0040778A">
        <w:rPr>
          <w:rFonts w:ascii="Times New Roman" w:eastAsiaTheme="minorHAnsi" w:hAnsi="Times New Roman"/>
          <w:sz w:val="24"/>
          <w:szCs w:val="24"/>
          <w:lang w:val="uk-UA"/>
        </w:rPr>
        <w:t>них з військової служби</w:t>
      </w:r>
      <w:r w:rsidR="008230F1" w:rsidRPr="008230F1">
        <w:rPr>
          <w:rFonts w:ascii="Times New Roman" w:eastAsiaTheme="minorHAnsi" w:hAnsi="Times New Roman"/>
          <w:sz w:val="24"/>
          <w:szCs w:val="24"/>
          <w:lang w:val="uk-UA"/>
        </w:rPr>
        <w:t>».</w:t>
      </w:r>
    </w:p>
    <w:p w:rsidR="0040778A" w:rsidRPr="00F169F2" w:rsidRDefault="0040778A" w:rsidP="00F169F2">
      <w:pPr>
        <w:ind w:firstLine="708"/>
        <w:rPr>
          <w:rFonts w:ascii="Times New Roman" w:eastAsiaTheme="minorHAnsi" w:hAnsi="Times New Roman"/>
          <w:b/>
          <w:sz w:val="24"/>
          <w:szCs w:val="24"/>
          <w:lang w:val="uk-UA"/>
        </w:rPr>
      </w:pPr>
      <w:r w:rsidRPr="00F169F2">
        <w:rPr>
          <w:rFonts w:ascii="Times New Roman" w:eastAsiaTheme="minorHAnsi" w:hAnsi="Times New Roman"/>
          <w:b/>
          <w:sz w:val="24"/>
          <w:szCs w:val="24"/>
          <w:lang w:val="uk-UA"/>
        </w:rPr>
        <w:t xml:space="preserve">Згідно пункту 2.1 глави 2 розділу I </w:t>
      </w:r>
      <w:r w:rsidR="00F169F2" w:rsidRPr="00F169F2">
        <w:rPr>
          <w:rFonts w:ascii="Times New Roman" w:eastAsiaTheme="minorHAnsi" w:hAnsi="Times New Roman"/>
          <w:b/>
          <w:sz w:val="24"/>
          <w:szCs w:val="24"/>
          <w:lang w:val="uk-UA"/>
        </w:rPr>
        <w:t>Наказу МОУ №402 «</w:t>
      </w:r>
      <w:r w:rsidR="002653E3" w:rsidRPr="002653E3">
        <w:rPr>
          <w:rFonts w:ascii="Times New Roman" w:eastAsiaTheme="minorHAnsi" w:hAnsi="Times New Roman"/>
          <w:b/>
          <w:sz w:val="24"/>
          <w:szCs w:val="24"/>
          <w:lang w:val="uk-UA"/>
        </w:rPr>
        <w:t>Про затвердження Положення про військово-лікарську експертизу в Збройних Силах України</w:t>
      </w:r>
      <w:r w:rsidR="00F169F2" w:rsidRPr="00F169F2">
        <w:rPr>
          <w:rFonts w:ascii="Times New Roman" w:eastAsiaTheme="minorHAnsi" w:hAnsi="Times New Roman"/>
          <w:b/>
          <w:sz w:val="24"/>
          <w:szCs w:val="24"/>
          <w:lang w:val="uk-UA"/>
        </w:rPr>
        <w:t xml:space="preserve">» </w:t>
      </w:r>
      <w:r w:rsidRPr="00F169F2">
        <w:rPr>
          <w:rFonts w:ascii="Times New Roman" w:eastAsiaTheme="minorHAnsi" w:hAnsi="Times New Roman"/>
          <w:b/>
          <w:sz w:val="24"/>
          <w:szCs w:val="24"/>
          <w:lang w:val="uk-UA"/>
        </w:rPr>
        <w:t>із змінами, внесеними згідно з Наказами Міністерства оборони № 466 від 01.08.2011, № 193 від 29.03.2017, № 490 від 18.08.2023; в редакції Наказу Міністерст</w:t>
      </w:r>
      <w:r w:rsidR="00F169F2" w:rsidRPr="00F169F2">
        <w:rPr>
          <w:rFonts w:ascii="Times New Roman" w:eastAsiaTheme="minorHAnsi" w:hAnsi="Times New Roman"/>
          <w:b/>
          <w:sz w:val="24"/>
          <w:szCs w:val="24"/>
          <w:lang w:val="uk-UA"/>
        </w:rPr>
        <w:t>ва оборони № 262 від 27.04.2024»:</w:t>
      </w:r>
    </w:p>
    <w:p w:rsidR="00F169F2" w:rsidRPr="00F169F2" w:rsidRDefault="00F169F2" w:rsidP="00F169F2">
      <w:pPr>
        <w:rPr>
          <w:rFonts w:ascii="Times New Roman" w:eastAsiaTheme="minorHAnsi" w:hAnsi="Times New Roman"/>
          <w:sz w:val="24"/>
          <w:szCs w:val="24"/>
          <w:lang w:val="uk-UA"/>
        </w:rPr>
      </w:pPr>
      <w:r>
        <w:rPr>
          <w:rFonts w:ascii="Times New Roman" w:eastAsiaTheme="minorHAnsi" w:hAnsi="Times New Roman"/>
          <w:sz w:val="24"/>
          <w:szCs w:val="24"/>
          <w:lang w:val="uk-UA"/>
        </w:rPr>
        <w:t>«</w:t>
      </w:r>
      <w:r w:rsidRPr="00F169F2">
        <w:rPr>
          <w:rFonts w:ascii="Times New Roman" w:eastAsiaTheme="minorHAnsi" w:hAnsi="Times New Roman"/>
          <w:sz w:val="24"/>
          <w:szCs w:val="24"/>
          <w:lang w:val="uk-UA"/>
        </w:rPr>
        <w:t>Члени ВЛК діють на принципах верховенства права, законності, поваги та дотримання прав людини і громадянина, доброчесності, колегіальності, рівноправності членів комісії, вільного обговорення і вирішення питань, об’єктивності, неупередженості та обґрунтованості прийнятих рішень, висновків і пропозицій.</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Доброчесність є одним з визначальних принципів військовослужбовців, державних службовців, працівників, які є членами ВЛК. Їх діяльність спрямована на забезпечення національних інтересів України під час виконання завдань та функцій держави, сприяння та реалізації прав та законних інтересів людини і громадянина, підтримання позитивного іміджу держави та Збройних Сил України.</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До доброчесної поведінки відноситься: пріоритет службових інтересів, компетентність, прозорість, нерозголошення конфіденційної інформації (конфіденційність), коректність та ввічливість.</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Пріоритет службових інтересів - передбачає виявлення абсолютної відданості державним інтересам країни, свідоме підпорядкування власних інтересів суспільним вимогам та державним пріоритетам, обов’язок старанно діяти виключно в інтересах служби (роботи).</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Неупередженість - члени ВЛК мають діяти неупереджено, незважаючи на приватні інтереси, особисте ставлення до будь-якого громадянина або групи громадян, незалежно від своїх політичних, ідеологічних, релігійних та інших особистих поглядів чи переконань, зокрема: ніколи не вдаватися до несправедливої дискримінації, виявляючи особливу прихильність чи віддаючи перевагу будь-кому; однаково рівно відноситись до усіх громадян, не допускати, щоб особиста упередженість або тиск збоку могли позначитися на об’єктивності зроблених оцінок і прийнятих рішень.</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Компетентність - включає сумлінне, своєчасне та результативне виконання службових обов’язків, наказів і розпоряджень керівництва, постійне підвищення професійної кваліфікації, досягнення високих результатів у службовій діяльності.</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Члени ВЛК повинні:</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 xml:space="preserve">добросовісно, чесно та </w:t>
      </w:r>
      <w:proofErr w:type="spellStart"/>
      <w:r w:rsidRPr="00F169F2">
        <w:rPr>
          <w:rFonts w:ascii="Times New Roman" w:eastAsiaTheme="minorHAnsi" w:hAnsi="Times New Roman"/>
          <w:sz w:val="24"/>
          <w:szCs w:val="24"/>
          <w:lang w:val="uk-UA"/>
        </w:rPr>
        <w:t>професійно</w:t>
      </w:r>
      <w:proofErr w:type="spellEnd"/>
      <w:r w:rsidRPr="00F169F2">
        <w:rPr>
          <w:rFonts w:ascii="Times New Roman" w:eastAsiaTheme="minorHAnsi" w:hAnsi="Times New Roman"/>
          <w:sz w:val="24"/>
          <w:szCs w:val="24"/>
          <w:lang w:val="uk-UA"/>
        </w:rPr>
        <w:t xml:space="preserve"> виконувати свої обов’язки;</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lastRenderedPageBreak/>
        <w:t>постійно підвищувати рівень своєї професійної компетентності;</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не ухилятися від прийняття рішень;</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не допускати зловживань та неефективного використання державної власності;</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знати вимоги нормативно-правових актів з питань військово-лікарської експертизи та застосовувати їх під час виконання обов’язків.</w:t>
      </w:r>
    </w:p>
    <w:p w:rsidR="00F169F2" w:rsidRP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Коректність та ввічливість - у своїй поведінці члени ВЛК повинні дотримуватись правил коректності та ввічливості, прийнятних в українському суспільстві. Поведінка членів ВЛК не повинна провокувати виникнення конфліктних ситуацій.</w:t>
      </w:r>
    </w:p>
    <w:p w:rsidR="00F169F2" w:rsidRDefault="00F169F2" w:rsidP="00F169F2">
      <w:pPr>
        <w:rPr>
          <w:rFonts w:ascii="Times New Roman" w:eastAsiaTheme="minorHAnsi" w:hAnsi="Times New Roman"/>
          <w:sz w:val="24"/>
          <w:szCs w:val="24"/>
          <w:lang w:val="uk-UA"/>
        </w:rPr>
      </w:pPr>
      <w:r w:rsidRPr="00F169F2">
        <w:rPr>
          <w:rFonts w:ascii="Times New Roman" w:eastAsiaTheme="minorHAnsi" w:hAnsi="Times New Roman"/>
          <w:sz w:val="24"/>
          <w:szCs w:val="24"/>
          <w:lang w:val="uk-UA"/>
        </w:rPr>
        <w:t>Прозорість - члени ВЛК не повинні обмежувати доступ до інформації, що не є таємною чи конфіденційною. Члени ВЛК не повинні надавати будь-яку завідомо неповну або неправдиву інформацію з метою введення в оману</w:t>
      </w:r>
      <w:r w:rsidR="002653E3">
        <w:rPr>
          <w:rFonts w:ascii="Times New Roman" w:eastAsiaTheme="minorHAnsi" w:hAnsi="Times New Roman"/>
          <w:sz w:val="24"/>
          <w:szCs w:val="24"/>
          <w:lang w:val="uk-UA"/>
        </w:rPr>
        <w:t>»</w:t>
      </w:r>
      <w:r w:rsidRPr="00F169F2">
        <w:rPr>
          <w:rFonts w:ascii="Times New Roman" w:eastAsiaTheme="minorHAnsi" w:hAnsi="Times New Roman"/>
          <w:sz w:val="24"/>
          <w:szCs w:val="24"/>
          <w:lang w:val="uk-UA"/>
        </w:rPr>
        <w:t>.</w:t>
      </w:r>
    </w:p>
    <w:p w:rsidR="002653E3" w:rsidRPr="005C56D9" w:rsidRDefault="005C56D9" w:rsidP="005C56D9">
      <w:pPr>
        <w:ind w:firstLine="708"/>
        <w:rPr>
          <w:rFonts w:ascii="Times New Roman" w:eastAsiaTheme="minorHAnsi" w:hAnsi="Times New Roman"/>
          <w:b/>
          <w:sz w:val="24"/>
          <w:szCs w:val="24"/>
          <w:lang w:val="uk-UA"/>
        </w:rPr>
      </w:pPr>
      <w:r w:rsidRPr="005C56D9">
        <w:rPr>
          <w:rFonts w:ascii="Times New Roman" w:eastAsiaTheme="minorHAnsi" w:hAnsi="Times New Roman"/>
          <w:b/>
          <w:sz w:val="24"/>
          <w:szCs w:val="24"/>
          <w:lang w:val="uk-UA"/>
        </w:rPr>
        <w:t>У главі 3 розділу I Наказу МОУ №402 «Про затвердження Положення про військово-лікарську експертизу в Збройних Силах України»</w:t>
      </w:r>
      <w:r>
        <w:rPr>
          <w:rFonts w:ascii="Times New Roman" w:eastAsiaTheme="minorHAnsi" w:hAnsi="Times New Roman"/>
          <w:b/>
          <w:sz w:val="24"/>
          <w:szCs w:val="24"/>
          <w:lang w:val="uk-UA"/>
        </w:rPr>
        <w:t xml:space="preserve"> зазначено наступне:</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3. Порядок подання та розгляду звернень штатними ВЛК</w:t>
      </w:r>
      <w:r w:rsidR="005C56D9">
        <w:rPr>
          <w:rFonts w:ascii="Times New Roman" w:eastAsiaTheme="minorHAnsi" w:hAnsi="Times New Roman"/>
          <w:sz w:val="24"/>
          <w:szCs w:val="24"/>
          <w:lang w:val="uk-UA"/>
        </w:rPr>
        <w:t>.</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3.1. Вимоги до звернення військовослужбовців та інших осіб, указаних у пункті 1.2 глави 1 розділу I цього Положення, їх права, порядок та строки розгляду пропозицій, заяв та скарг, а також обов’язки штатних ВЛК щодо розгляду звернень регулюються Законом України «Про звернення громадян», Інструкцією про організацію розгляду звернень та проведення особистого прийому громадян у Міністерстві оборони України та Збройних Силах України, затвердженою наказом Міністерства оборони України від 28 грудня 2016 року № 735, зареєстрованою у Міністерстві юстиції України 23 січня 2017 року за № 94/29962.</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3.2. Скарги до штатних ВЛК подаються в строк, визначений Законом України «Про звернення громадян».</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3.3. Скарги на дії (бездіяльність) чи постанови позаштатних ВЛК подаються до штатних ВЛК згідно з адміністративно-територіальними зонами відповідальності, наведеними у додатку 2 до наказу Міністерства оборони України від 16 листопада 2016 року № 608 «Про затвердження адміністративно-територіальних зон відповідальності закладів охорони здоров’я Збройних Сил України за організацію медичного забезпечення».</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Штатні ВЛК перевіряють відповідність прийнятих позаштатними ВЛК постанов встановленому діагнозу та вимогам цього Положення, на підставі доданих до звернення оригіналів медичних документів або належним чином завірених їх копій, а також наявних медичних записів та висновків у відповідних реєстрах електр</w:t>
      </w:r>
      <w:r w:rsidR="001B2C91">
        <w:rPr>
          <w:rFonts w:ascii="Times New Roman" w:eastAsiaTheme="minorHAnsi" w:hAnsi="Times New Roman"/>
          <w:sz w:val="24"/>
          <w:szCs w:val="24"/>
          <w:lang w:val="uk-UA"/>
        </w:rPr>
        <w:t>онної системи охорони здоров’я.</w:t>
      </w:r>
    </w:p>
    <w:p w:rsidR="002653E3" w:rsidRPr="001B2C91" w:rsidRDefault="002653E3" w:rsidP="002653E3">
      <w:pPr>
        <w:rPr>
          <w:rFonts w:ascii="Times New Roman" w:eastAsiaTheme="minorHAnsi" w:hAnsi="Times New Roman"/>
          <w:b/>
          <w:sz w:val="24"/>
          <w:szCs w:val="24"/>
          <w:lang w:val="uk-UA"/>
        </w:rPr>
      </w:pPr>
      <w:r w:rsidRPr="001B2C91">
        <w:rPr>
          <w:rFonts w:ascii="Times New Roman" w:eastAsiaTheme="minorHAnsi" w:hAnsi="Times New Roman"/>
          <w:b/>
          <w:sz w:val="24"/>
          <w:szCs w:val="24"/>
          <w:lang w:val="uk-UA"/>
        </w:rPr>
        <w:t>Скарги на дії (бездіяльність) чи постанови ВЛК районних (міських) ТЦК та СП подаються за підпорядкованістю до ВЛК Київського міського ТЦК та СП, Севастопольського міського ТЦК та СП, обласних ТЦК та СП, ТЦК та СП Автономної Республіки Крим.</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lastRenderedPageBreak/>
        <w:t>Дії (бездіяльність), рішення, постанови, прийняті ВЛК обласних (Київського міського, Севастопольського міського) ТЦК та СП, ТЦК та СП Автономної Республіки Крим, оскаржуються в штатних ВЛК.</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Дії (бездіяльність), рішення, прийняті за результатами розгляду звернень ВЛК регіону, оскаржуються в ЦВЛК.</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3.4. У разі визнання штатною ВЛК заяви чи скарги щодо перегляду (відміни, скасування) постанови ВЛК обґрунтованою, ВЛК штатної ВЛК переглядає оскаржувану постанову ВЛК або приймає рішення про направлення на контрольне обстеження та медичний огляд ВЛК.</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Таке рішення є обов’язковим до виконання та має бути реалізовано не пізніше ніж в місячний строк з дати прийняття</w:t>
      </w:r>
      <w:r w:rsidR="001B2C91">
        <w:rPr>
          <w:rFonts w:ascii="Times New Roman" w:eastAsiaTheme="minorHAnsi" w:hAnsi="Times New Roman"/>
          <w:sz w:val="24"/>
          <w:szCs w:val="24"/>
          <w:lang w:val="uk-UA"/>
        </w:rPr>
        <w:t>».</w:t>
      </w:r>
    </w:p>
    <w:p w:rsidR="002653E3" w:rsidRP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У разі визнання штатною ВЛК звернення необґрунтованим, воно повертається заявнику (скаржнику) з відповідними роз’ясненнями, у строк, визначений Законом Ук</w:t>
      </w:r>
      <w:r w:rsidR="001B2C91">
        <w:rPr>
          <w:rFonts w:ascii="Times New Roman" w:eastAsiaTheme="minorHAnsi" w:hAnsi="Times New Roman"/>
          <w:sz w:val="24"/>
          <w:szCs w:val="24"/>
          <w:lang w:val="uk-UA"/>
        </w:rPr>
        <w:t>раїни «Про звернення громадян».</w:t>
      </w:r>
    </w:p>
    <w:p w:rsidR="002653E3" w:rsidRDefault="002653E3" w:rsidP="002653E3">
      <w:pPr>
        <w:rPr>
          <w:rFonts w:ascii="Times New Roman" w:eastAsiaTheme="minorHAnsi" w:hAnsi="Times New Roman"/>
          <w:sz w:val="24"/>
          <w:szCs w:val="24"/>
          <w:lang w:val="uk-UA"/>
        </w:rPr>
      </w:pPr>
      <w:r w:rsidRPr="002653E3">
        <w:rPr>
          <w:rFonts w:ascii="Times New Roman" w:eastAsiaTheme="minorHAnsi" w:hAnsi="Times New Roman"/>
          <w:sz w:val="24"/>
          <w:szCs w:val="24"/>
          <w:lang w:val="uk-UA"/>
        </w:rPr>
        <w:t>У разі прийняття рішення про направлення на контрольне обстеження та медичний огляд, військовослужбовці та інші особи, зазначені у пункті 1.2 глави 1 цього розділу, направляються для проходження медичного огляду ВЛК в інший заклад охорони здоров’я, ніж той, в якому проводився медичний огляд ВЛК, постанова якої оскаржується</w:t>
      </w:r>
      <w:r w:rsidR="001B2C91">
        <w:rPr>
          <w:rFonts w:ascii="Times New Roman" w:eastAsiaTheme="minorHAnsi" w:hAnsi="Times New Roman"/>
          <w:sz w:val="24"/>
          <w:szCs w:val="24"/>
          <w:lang w:val="uk-UA"/>
        </w:rPr>
        <w:t>»</w:t>
      </w:r>
      <w:r w:rsidRPr="002653E3">
        <w:rPr>
          <w:rFonts w:ascii="Times New Roman" w:eastAsiaTheme="minorHAnsi" w:hAnsi="Times New Roman"/>
          <w:sz w:val="24"/>
          <w:szCs w:val="24"/>
          <w:lang w:val="uk-UA"/>
        </w:rPr>
        <w:t>.</w:t>
      </w:r>
    </w:p>
    <w:p w:rsidR="00DC244B" w:rsidRPr="003D41D6" w:rsidRDefault="003D41D6" w:rsidP="003D41D6">
      <w:pPr>
        <w:ind w:firstLine="708"/>
        <w:rPr>
          <w:rFonts w:ascii="Times New Roman" w:eastAsiaTheme="minorHAnsi" w:hAnsi="Times New Roman"/>
          <w:b/>
          <w:sz w:val="24"/>
          <w:szCs w:val="24"/>
          <w:lang w:val="uk-UA"/>
        </w:rPr>
      </w:pPr>
      <w:r w:rsidRPr="003D41D6">
        <w:rPr>
          <w:rFonts w:ascii="Times New Roman" w:eastAsiaTheme="minorHAnsi" w:hAnsi="Times New Roman"/>
          <w:b/>
          <w:sz w:val="24"/>
          <w:szCs w:val="24"/>
          <w:lang w:val="uk-UA"/>
        </w:rPr>
        <w:t>У відповідності із п</w:t>
      </w:r>
      <w:r w:rsidR="00DC244B" w:rsidRPr="003D41D6">
        <w:rPr>
          <w:rFonts w:ascii="Times New Roman" w:eastAsiaTheme="minorHAnsi" w:hAnsi="Times New Roman"/>
          <w:b/>
          <w:sz w:val="24"/>
          <w:szCs w:val="24"/>
          <w:lang w:val="uk-UA"/>
        </w:rPr>
        <w:t>ідпункт</w:t>
      </w:r>
      <w:r w:rsidRPr="003D41D6">
        <w:rPr>
          <w:rFonts w:ascii="Times New Roman" w:eastAsiaTheme="minorHAnsi" w:hAnsi="Times New Roman"/>
          <w:b/>
          <w:sz w:val="24"/>
          <w:szCs w:val="24"/>
          <w:lang w:val="uk-UA"/>
        </w:rPr>
        <w:t>ом</w:t>
      </w:r>
      <w:r w:rsidR="00DC244B" w:rsidRPr="003D41D6">
        <w:rPr>
          <w:rFonts w:ascii="Times New Roman" w:eastAsiaTheme="minorHAnsi" w:hAnsi="Times New Roman"/>
          <w:b/>
          <w:sz w:val="24"/>
          <w:szCs w:val="24"/>
          <w:lang w:val="uk-UA"/>
        </w:rPr>
        <w:t xml:space="preserve"> 2.8.3 пункту 2.8 глави 2 розділу I </w:t>
      </w:r>
      <w:r w:rsidRPr="003D41D6">
        <w:rPr>
          <w:rFonts w:ascii="Times New Roman" w:eastAsiaTheme="minorHAnsi" w:hAnsi="Times New Roman"/>
          <w:b/>
          <w:sz w:val="24"/>
          <w:szCs w:val="24"/>
          <w:lang w:val="uk-UA"/>
        </w:rPr>
        <w:t xml:space="preserve">Наказу МОУ №402 «Про затвердження Положення про військово-лікарську експертизу в Збройних Силах України </w:t>
      </w:r>
      <w:r w:rsidR="00DC244B" w:rsidRPr="003D41D6">
        <w:rPr>
          <w:rFonts w:ascii="Times New Roman" w:eastAsiaTheme="minorHAnsi" w:hAnsi="Times New Roman"/>
          <w:b/>
          <w:sz w:val="24"/>
          <w:szCs w:val="24"/>
          <w:lang w:val="uk-UA"/>
        </w:rPr>
        <w:t>із змінами, внесеними згідно з Наказом Міністерства оборони № 490 від 18.08.2023</w:t>
      </w:r>
      <w:r w:rsidR="00E54260">
        <w:rPr>
          <w:rFonts w:ascii="Times New Roman" w:eastAsiaTheme="minorHAnsi" w:hAnsi="Times New Roman"/>
          <w:b/>
          <w:sz w:val="24"/>
          <w:szCs w:val="24"/>
          <w:lang w:val="uk-UA"/>
        </w:rPr>
        <w:t xml:space="preserve"> року</w:t>
      </w:r>
      <w:r w:rsidR="00281A73">
        <w:rPr>
          <w:rFonts w:ascii="Times New Roman" w:eastAsiaTheme="minorHAnsi" w:hAnsi="Times New Roman"/>
          <w:b/>
          <w:sz w:val="24"/>
          <w:szCs w:val="24"/>
          <w:lang w:val="uk-UA"/>
        </w:rPr>
        <w:t>:</w:t>
      </w:r>
    </w:p>
    <w:p w:rsidR="002653E3" w:rsidRPr="002653E3" w:rsidRDefault="00281A73" w:rsidP="002653E3">
      <w:pPr>
        <w:rPr>
          <w:rFonts w:ascii="Times New Roman" w:eastAsiaTheme="minorHAnsi" w:hAnsi="Times New Roman"/>
          <w:sz w:val="24"/>
          <w:szCs w:val="24"/>
          <w:lang w:val="uk-UA"/>
        </w:rPr>
      </w:pPr>
      <w:r>
        <w:rPr>
          <w:rFonts w:ascii="Times New Roman" w:eastAsiaTheme="minorHAnsi" w:hAnsi="Times New Roman"/>
          <w:sz w:val="24"/>
          <w:szCs w:val="24"/>
          <w:lang w:val="uk-UA"/>
        </w:rPr>
        <w:t>«</w:t>
      </w:r>
      <w:r w:rsidR="00DC244B" w:rsidRPr="00DC244B">
        <w:rPr>
          <w:rFonts w:ascii="Times New Roman" w:eastAsiaTheme="minorHAnsi" w:hAnsi="Times New Roman"/>
          <w:sz w:val="24"/>
          <w:szCs w:val="24"/>
          <w:lang w:val="uk-UA"/>
        </w:rPr>
        <w:t>2.8.3. ВЛК ТЦК та СП Автономної Республіки Крим, областей, міста Києва мають право переглядати постанови ВЛК районного (міського) ТЦК та СП, крім постанов, які згідно з цим Положенням підлягають розгляду, контролю та затвердженню ЦВЛК, ВЛК регіону</w:t>
      </w:r>
      <w:r>
        <w:rPr>
          <w:rFonts w:ascii="Times New Roman" w:eastAsiaTheme="minorHAnsi" w:hAnsi="Times New Roman"/>
          <w:sz w:val="24"/>
          <w:szCs w:val="24"/>
          <w:lang w:val="uk-UA"/>
        </w:rPr>
        <w:t>»</w:t>
      </w:r>
      <w:r w:rsidR="00DC244B" w:rsidRPr="00DC244B">
        <w:rPr>
          <w:rFonts w:ascii="Times New Roman" w:eastAsiaTheme="minorHAnsi" w:hAnsi="Times New Roman"/>
          <w:sz w:val="24"/>
          <w:szCs w:val="24"/>
          <w:lang w:val="uk-UA"/>
        </w:rPr>
        <w:t>.</w:t>
      </w:r>
    </w:p>
    <w:p w:rsidR="00281A73" w:rsidRDefault="00281A73" w:rsidP="008230F1">
      <w:pPr>
        <w:rPr>
          <w:rFonts w:ascii="Times New Roman" w:eastAsiaTheme="minorHAnsi" w:hAnsi="Times New Roman"/>
          <w:sz w:val="24"/>
          <w:szCs w:val="24"/>
          <w:lang w:val="uk-UA"/>
        </w:rPr>
      </w:pPr>
    </w:p>
    <w:p w:rsidR="008230F1" w:rsidRPr="008230F1" w:rsidRDefault="008230F1" w:rsidP="0093310C">
      <w:pPr>
        <w:ind w:firstLine="708"/>
        <w:rPr>
          <w:rFonts w:ascii="Times New Roman" w:eastAsiaTheme="minorHAnsi" w:hAnsi="Times New Roman"/>
          <w:sz w:val="24"/>
          <w:szCs w:val="24"/>
          <w:lang w:val="uk-UA"/>
        </w:rPr>
      </w:pPr>
      <w:r w:rsidRPr="008230F1">
        <w:rPr>
          <w:rFonts w:ascii="Times New Roman" w:eastAsiaTheme="minorHAnsi" w:hAnsi="Times New Roman"/>
          <w:sz w:val="24"/>
          <w:szCs w:val="24"/>
          <w:lang w:val="uk-UA"/>
        </w:rPr>
        <w:t xml:space="preserve">Враховуючи зазначене та керуючись </w:t>
      </w:r>
      <w:r w:rsidR="00281A73" w:rsidRPr="00281A73">
        <w:rPr>
          <w:rFonts w:ascii="Times New Roman" w:eastAsiaTheme="minorHAnsi" w:hAnsi="Times New Roman"/>
          <w:b/>
          <w:sz w:val="24"/>
          <w:szCs w:val="24"/>
          <w:lang w:val="uk-UA"/>
        </w:rPr>
        <w:t>підпунктом 2.8.3 пункту 2.8 глави 2 розділу I Наказу МОУ №402 «Про затвердження Положення про військово-лікарську експертизу в Збройних Силах України із змінами, внесеними згідно з Наказом Міністерства оборони № 490 від 18.08.2023</w:t>
      </w:r>
      <w:r w:rsidRPr="008230F1">
        <w:rPr>
          <w:rFonts w:ascii="Times New Roman" w:eastAsiaTheme="minorHAnsi" w:hAnsi="Times New Roman"/>
          <w:b/>
          <w:sz w:val="24"/>
          <w:szCs w:val="24"/>
          <w:lang w:val="uk-UA"/>
        </w:rPr>
        <w:t xml:space="preserve">,  </w:t>
      </w:r>
      <w:r w:rsidR="009F1971">
        <w:rPr>
          <w:rFonts w:ascii="Times New Roman" w:eastAsiaTheme="minorHAnsi" w:hAnsi="Times New Roman"/>
          <w:b/>
          <w:sz w:val="24"/>
          <w:szCs w:val="24"/>
          <w:lang w:val="uk-UA"/>
        </w:rPr>
        <w:t>п</w:t>
      </w:r>
      <w:r w:rsidR="009F1971" w:rsidRPr="009F1971">
        <w:rPr>
          <w:rFonts w:ascii="Times New Roman" w:eastAsiaTheme="minorHAnsi" w:hAnsi="Times New Roman"/>
          <w:b/>
          <w:sz w:val="24"/>
          <w:szCs w:val="24"/>
          <w:lang w:val="uk-UA"/>
        </w:rPr>
        <w:t>ункт</w:t>
      </w:r>
      <w:r w:rsidR="009F1971">
        <w:rPr>
          <w:rFonts w:ascii="Times New Roman" w:eastAsiaTheme="minorHAnsi" w:hAnsi="Times New Roman"/>
          <w:b/>
          <w:sz w:val="24"/>
          <w:szCs w:val="24"/>
          <w:lang w:val="uk-UA"/>
        </w:rPr>
        <w:t>ом</w:t>
      </w:r>
      <w:r w:rsidR="009F1971" w:rsidRPr="009F1971">
        <w:rPr>
          <w:rFonts w:ascii="Times New Roman" w:eastAsiaTheme="minorHAnsi" w:hAnsi="Times New Roman"/>
          <w:b/>
          <w:sz w:val="24"/>
          <w:szCs w:val="24"/>
          <w:lang w:val="uk-UA"/>
        </w:rPr>
        <w:t xml:space="preserve"> 3.4 глави 3 розділу I </w:t>
      </w:r>
      <w:r w:rsidR="008F1BD3" w:rsidRPr="00281A73">
        <w:rPr>
          <w:rFonts w:ascii="Times New Roman" w:eastAsiaTheme="minorHAnsi" w:hAnsi="Times New Roman"/>
          <w:b/>
          <w:sz w:val="24"/>
          <w:szCs w:val="24"/>
          <w:lang w:val="uk-UA"/>
        </w:rPr>
        <w:t>Наказу МОУ №402 «Про затвердження Положення про військово-лікарську експертизу в Збройних Силах України</w:t>
      </w:r>
      <w:r w:rsidR="008F1BD3">
        <w:rPr>
          <w:rFonts w:ascii="Times New Roman" w:eastAsiaTheme="minorHAnsi" w:hAnsi="Times New Roman"/>
          <w:b/>
          <w:sz w:val="24"/>
          <w:szCs w:val="24"/>
          <w:lang w:val="uk-UA"/>
        </w:rPr>
        <w:t>,</w:t>
      </w:r>
      <w:r w:rsidR="008F1BD3" w:rsidRPr="008230F1">
        <w:rPr>
          <w:rFonts w:ascii="Times New Roman" w:eastAsiaTheme="minorHAnsi" w:hAnsi="Times New Roman"/>
          <w:b/>
          <w:sz w:val="24"/>
          <w:szCs w:val="24"/>
          <w:lang w:val="uk-UA"/>
        </w:rPr>
        <w:t xml:space="preserve"> </w:t>
      </w:r>
      <w:r w:rsidRPr="008230F1">
        <w:rPr>
          <w:rFonts w:ascii="Times New Roman" w:eastAsiaTheme="minorHAnsi" w:hAnsi="Times New Roman"/>
          <w:b/>
          <w:sz w:val="24"/>
          <w:szCs w:val="24"/>
          <w:lang w:val="uk-UA"/>
        </w:rPr>
        <w:t>-</w:t>
      </w:r>
    </w:p>
    <w:p w:rsidR="008230F1" w:rsidRPr="008230F1" w:rsidRDefault="008230F1" w:rsidP="008230F1">
      <w:pPr>
        <w:rPr>
          <w:rFonts w:ascii="Times New Roman" w:eastAsiaTheme="minorHAnsi" w:hAnsi="Times New Roman"/>
          <w:sz w:val="24"/>
          <w:szCs w:val="24"/>
          <w:lang w:val="uk-UA"/>
        </w:rPr>
      </w:pPr>
    </w:p>
    <w:p w:rsidR="008230F1" w:rsidRPr="008230F1" w:rsidRDefault="008230F1" w:rsidP="008230F1">
      <w:pPr>
        <w:jc w:val="center"/>
        <w:rPr>
          <w:rFonts w:ascii="Times New Roman" w:eastAsiaTheme="minorHAnsi" w:hAnsi="Times New Roman"/>
          <w:b/>
          <w:sz w:val="24"/>
          <w:szCs w:val="24"/>
          <w:lang w:val="uk-UA"/>
        </w:rPr>
      </w:pPr>
      <w:r w:rsidRPr="008230F1">
        <w:rPr>
          <w:rFonts w:ascii="Times New Roman" w:eastAsiaTheme="minorHAnsi" w:hAnsi="Times New Roman"/>
          <w:b/>
          <w:sz w:val="24"/>
          <w:szCs w:val="24"/>
          <w:lang w:val="uk-UA"/>
        </w:rPr>
        <w:t>ПРОШУ:</w:t>
      </w:r>
    </w:p>
    <w:p w:rsidR="008230F1" w:rsidRPr="008230F1" w:rsidRDefault="008230F1" w:rsidP="008230F1">
      <w:pPr>
        <w:jc w:val="center"/>
        <w:rPr>
          <w:rFonts w:ascii="Times New Roman" w:eastAsiaTheme="minorHAnsi" w:hAnsi="Times New Roman"/>
          <w:b/>
          <w:sz w:val="24"/>
          <w:szCs w:val="24"/>
          <w:lang w:val="uk-UA"/>
        </w:rPr>
      </w:pPr>
    </w:p>
    <w:p w:rsidR="00527912" w:rsidRPr="008230F1" w:rsidRDefault="00527912" w:rsidP="0093310C">
      <w:pPr>
        <w:ind w:firstLine="708"/>
        <w:rPr>
          <w:rFonts w:ascii="Times New Roman" w:eastAsiaTheme="minorHAnsi" w:hAnsi="Times New Roman"/>
          <w:b/>
          <w:sz w:val="24"/>
          <w:szCs w:val="24"/>
          <w:lang w:val="uk-UA"/>
        </w:rPr>
      </w:pPr>
      <w:r>
        <w:rPr>
          <w:rFonts w:ascii="Times New Roman" w:eastAsiaTheme="minorHAnsi" w:hAnsi="Times New Roman"/>
          <w:b/>
          <w:sz w:val="24"/>
          <w:szCs w:val="24"/>
          <w:lang w:val="uk-UA"/>
        </w:rPr>
        <w:t xml:space="preserve">Переглянути постанову </w:t>
      </w:r>
      <w:r w:rsidRPr="008230F1">
        <w:rPr>
          <w:rFonts w:ascii="Times New Roman" w:eastAsiaTheme="minorHAnsi" w:hAnsi="Times New Roman"/>
          <w:b/>
          <w:sz w:val="24"/>
          <w:szCs w:val="24"/>
          <w:lang w:val="uk-UA"/>
        </w:rPr>
        <w:t xml:space="preserve">ВЛК Центрального РТЦК та СП </w:t>
      </w:r>
      <w:r w:rsidR="00682635">
        <w:rPr>
          <w:rFonts w:ascii="Times New Roman" w:eastAsiaTheme="minorHAnsi" w:hAnsi="Times New Roman"/>
          <w:b/>
          <w:sz w:val="24"/>
          <w:szCs w:val="24"/>
          <w:lang w:val="uk-UA"/>
        </w:rPr>
        <w:t>міста Миколаєва №…</w:t>
      </w:r>
      <w:r w:rsidRPr="008230F1">
        <w:rPr>
          <w:rFonts w:ascii="Times New Roman" w:eastAsiaTheme="minorHAnsi" w:hAnsi="Times New Roman"/>
          <w:b/>
          <w:sz w:val="24"/>
          <w:szCs w:val="24"/>
          <w:lang w:val="uk-UA"/>
        </w:rPr>
        <w:t xml:space="preserve"> від 14.04.2023</w:t>
      </w:r>
      <w:r w:rsidR="0093310C">
        <w:rPr>
          <w:rFonts w:ascii="Times New Roman" w:eastAsiaTheme="minorHAnsi" w:hAnsi="Times New Roman"/>
          <w:b/>
          <w:sz w:val="24"/>
          <w:szCs w:val="24"/>
          <w:lang w:val="uk-UA"/>
        </w:rPr>
        <w:t xml:space="preserve"> року.</w:t>
      </w:r>
    </w:p>
    <w:p w:rsidR="008230F1" w:rsidRPr="008230F1" w:rsidRDefault="008230F1" w:rsidP="008230F1">
      <w:pPr>
        <w:rPr>
          <w:rFonts w:ascii="Times New Roman" w:eastAsiaTheme="minorHAnsi" w:hAnsi="Times New Roman"/>
          <w:sz w:val="24"/>
          <w:szCs w:val="24"/>
          <w:lang w:val="uk-UA"/>
        </w:rPr>
      </w:pPr>
    </w:p>
    <w:p w:rsidR="008230F1" w:rsidRPr="008230F1" w:rsidRDefault="008230F1" w:rsidP="008230F1">
      <w:pPr>
        <w:rPr>
          <w:rFonts w:ascii="Times New Roman" w:eastAsiaTheme="minorHAnsi" w:hAnsi="Times New Roman"/>
          <w:b/>
          <w:sz w:val="24"/>
          <w:szCs w:val="24"/>
          <w:lang w:val="uk-UA"/>
        </w:rPr>
      </w:pPr>
      <w:r w:rsidRPr="008230F1">
        <w:rPr>
          <w:rFonts w:ascii="Times New Roman" w:eastAsiaTheme="minorHAnsi" w:hAnsi="Times New Roman"/>
          <w:b/>
          <w:sz w:val="24"/>
          <w:szCs w:val="24"/>
          <w:lang w:val="uk-UA"/>
        </w:rPr>
        <w:t>До заяви додаю:</w:t>
      </w:r>
    </w:p>
    <w:p w:rsidR="008230F1" w:rsidRPr="008230F1" w:rsidRDefault="008230F1" w:rsidP="008230F1">
      <w:pPr>
        <w:rPr>
          <w:rFonts w:ascii="Times New Roman" w:eastAsiaTheme="minorHAnsi" w:hAnsi="Times New Roman"/>
          <w:sz w:val="24"/>
          <w:szCs w:val="24"/>
          <w:lang w:val="uk-UA"/>
        </w:rPr>
      </w:pPr>
      <w:r w:rsidRPr="008230F1">
        <w:rPr>
          <w:rFonts w:ascii="Times New Roman" w:eastAsiaTheme="minorHAnsi" w:hAnsi="Times New Roman"/>
          <w:sz w:val="24"/>
          <w:szCs w:val="24"/>
          <w:lang w:val="uk-UA"/>
        </w:rPr>
        <w:t>Копія довідки №30</w:t>
      </w:r>
      <w:r w:rsidRPr="008230F1">
        <w:rPr>
          <w:rFonts w:ascii="Times New Roman" w:eastAsiaTheme="minorHAnsi" w:hAnsi="Times New Roman"/>
          <w:sz w:val="24"/>
          <w:szCs w:val="24"/>
        </w:rPr>
        <w:t>/9</w:t>
      </w:r>
      <w:r w:rsidRPr="008230F1">
        <w:rPr>
          <w:rFonts w:ascii="Times New Roman" w:eastAsiaTheme="minorHAnsi" w:hAnsi="Times New Roman"/>
          <w:sz w:val="24"/>
          <w:szCs w:val="24"/>
          <w:lang w:val="uk-UA"/>
        </w:rPr>
        <w:t xml:space="preserve"> ВЛК</w:t>
      </w:r>
      <w:r w:rsidRPr="008230F1">
        <w:rPr>
          <w:rFonts w:ascii="Times New Roman" w:eastAsiaTheme="minorHAnsi" w:hAnsi="Times New Roman"/>
          <w:sz w:val="24"/>
          <w:szCs w:val="24"/>
        </w:rPr>
        <w:t xml:space="preserve"> </w:t>
      </w:r>
      <w:r w:rsidRPr="008230F1">
        <w:rPr>
          <w:rFonts w:ascii="Times New Roman" w:eastAsiaTheme="minorHAnsi" w:hAnsi="Times New Roman"/>
          <w:sz w:val="24"/>
          <w:szCs w:val="24"/>
          <w:lang w:val="uk-UA"/>
        </w:rPr>
        <w:t>Центрального РТЦК та СП м. Миколаєва.</w:t>
      </w:r>
    </w:p>
    <w:p w:rsidR="008230F1" w:rsidRPr="008230F1" w:rsidRDefault="008230F1" w:rsidP="008230F1">
      <w:pPr>
        <w:rPr>
          <w:rFonts w:ascii="Times New Roman" w:eastAsiaTheme="minorHAnsi" w:hAnsi="Times New Roman"/>
          <w:sz w:val="24"/>
          <w:szCs w:val="24"/>
          <w:lang w:val="uk-UA"/>
        </w:rPr>
      </w:pPr>
      <w:r w:rsidRPr="008230F1">
        <w:rPr>
          <w:rFonts w:ascii="Times New Roman" w:eastAsiaTheme="minorHAnsi" w:hAnsi="Times New Roman"/>
          <w:sz w:val="24"/>
          <w:szCs w:val="24"/>
          <w:lang w:val="uk-UA"/>
        </w:rPr>
        <w:t>Копії медичн</w:t>
      </w:r>
      <w:r w:rsidR="00E54260">
        <w:rPr>
          <w:rFonts w:ascii="Times New Roman" w:eastAsiaTheme="minorHAnsi" w:hAnsi="Times New Roman"/>
          <w:sz w:val="24"/>
          <w:szCs w:val="24"/>
          <w:lang w:val="uk-UA"/>
        </w:rPr>
        <w:t>их документів.</w:t>
      </w:r>
    </w:p>
    <w:p w:rsidR="008230F1" w:rsidRPr="008230F1" w:rsidRDefault="008230F1" w:rsidP="008230F1">
      <w:pPr>
        <w:shd w:val="clear" w:color="auto" w:fill="FFFFFF"/>
        <w:spacing w:before="100" w:beforeAutospacing="1" w:after="100" w:afterAutospacing="1" w:line="240" w:lineRule="auto"/>
        <w:rPr>
          <w:rFonts w:ascii="Times New Roman" w:eastAsia="Times New Roman" w:hAnsi="Times New Roman"/>
          <w:color w:val="3A3A3A"/>
          <w:sz w:val="24"/>
          <w:szCs w:val="24"/>
          <w:lang w:val="uk-UA" w:eastAsia="ru-RU"/>
        </w:rPr>
      </w:pPr>
    </w:p>
    <w:p w:rsidR="008230F1" w:rsidRPr="008230F1" w:rsidRDefault="008230F1" w:rsidP="008230F1">
      <w:pPr>
        <w:rPr>
          <w:rFonts w:ascii="Times New Roman" w:eastAsiaTheme="minorHAnsi" w:hAnsi="Times New Roman"/>
          <w:sz w:val="24"/>
          <w:szCs w:val="24"/>
          <w:lang w:val="uk-UA"/>
        </w:rPr>
      </w:pPr>
    </w:p>
    <w:p w:rsidR="008230F1" w:rsidRPr="008230F1" w:rsidRDefault="00E54260" w:rsidP="008230F1">
      <w:pPr>
        <w:rPr>
          <w:rFonts w:ascii="Times New Roman" w:eastAsiaTheme="minorHAnsi" w:hAnsi="Times New Roman"/>
          <w:sz w:val="24"/>
          <w:szCs w:val="24"/>
          <w:lang w:val="uk-UA"/>
        </w:rPr>
      </w:pPr>
      <w:r>
        <w:rPr>
          <w:rFonts w:ascii="Times New Roman" w:eastAsiaTheme="minorHAnsi" w:hAnsi="Times New Roman"/>
          <w:sz w:val="24"/>
          <w:szCs w:val="24"/>
          <w:lang w:val="uk-UA"/>
        </w:rPr>
        <w:t>дата</w:t>
      </w:r>
      <w:r w:rsidR="008230F1" w:rsidRPr="008230F1">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підпис                              (ПІБ)</w:t>
      </w:r>
      <w:r w:rsidR="008230F1" w:rsidRPr="008230F1">
        <w:rPr>
          <w:rFonts w:ascii="Times New Roman" w:eastAsiaTheme="minorHAnsi" w:hAnsi="Times New Roman"/>
          <w:sz w:val="24"/>
          <w:szCs w:val="24"/>
          <w:lang w:val="uk-UA"/>
        </w:rPr>
        <w:t xml:space="preserve"> </w:t>
      </w:r>
    </w:p>
    <w:p w:rsidR="008230F1" w:rsidRPr="008230F1" w:rsidRDefault="008230F1" w:rsidP="008230F1">
      <w:pPr>
        <w:rPr>
          <w:rFonts w:ascii="Times New Roman" w:eastAsiaTheme="minorHAnsi" w:hAnsi="Times New Roman"/>
          <w:sz w:val="24"/>
          <w:szCs w:val="24"/>
          <w:lang w:val="uk-UA"/>
        </w:rPr>
      </w:pPr>
    </w:p>
    <w:p w:rsidR="00123EC9" w:rsidRPr="008230F1" w:rsidRDefault="00123EC9" w:rsidP="008230F1">
      <w:pPr>
        <w:ind w:firstLine="708"/>
        <w:jc w:val="center"/>
        <w:rPr>
          <w:rFonts w:ascii="Times New Roman" w:hAnsi="Times New Roman"/>
          <w:sz w:val="24"/>
          <w:szCs w:val="24"/>
          <w:lang w:val="uk-UA"/>
        </w:rPr>
      </w:pPr>
    </w:p>
    <w:sectPr w:rsidR="00123EC9" w:rsidRPr="00823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4E"/>
    <w:rsid w:val="000B1FA2"/>
    <w:rsid w:val="00123EC9"/>
    <w:rsid w:val="001B2C91"/>
    <w:rsid w:val="00251B66"/>
    <w:rsid w:val="002653E3"/>
    <w:rsid w:val="00281A73"/>
    <w:rsid w:val="003550AC"/>
    <w:rsid w:val="003C69BD"/>
    <w:rsid w:val="003D41D6"/>
    <w:rsid w:val="003D78C3"/>
    <w:rsid w:val="0040778A"/>
    <w:rsid w:val="00527912"/>
    <w:rsid w:val="005C56D9"/>
    <w:rsid w:val="00682635"/>
    <w:rsid w:val="00765F4E"/>
    <w:rsid w:val="008230F1"/>
    <w:rsid w:val="008F1BD3"/>
    <w:rsid w:val="0093310C"/>
    <w:rsid w:val="009F1971"/>
    <w:rsid w:val="00A16405"/>
    <w:rsid w:val="00D238BC"/>
    <w:rsid w:val="00DC244B"/>
    <w:rsid w:val="00E54260"/>
    <w:rsid w:val="00F1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F4E"/>
    <w:rPr>
      <w:color w:val="0000FF"/>
      <w:u w:val="single"/>
    </w:rPr>
  </w:style>
  <w:style w:type="character" w:customStyle="1" w:styleId="rvts46">
    <w:name w:val="rvts46"/>
    <w:basedOn w:val="a0"/>
    <w:rsid w:val="009F1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F4E"/>
    <w:rPr>
      <w:color w:val="0000FF"/>
      <w:u w:val="single"/>
    </w:rPr>
  </w:style>
  <w:style w:type="character" w:customStyle="1" w:styleId="rvts46">
    <w:name w:val="rvts46"/>
    <w:basedOn w:val="a0"/>
    <w:rsid w:val="009F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3</cp:revision>
  <dcterms:created xsi:type="dcterms:W3CDTF">2024-06-15T08:29:00Z</dcterms:created>
  <dcterms:modified xsi:type="dcterms:W3CDTF">2024-07-30T19:01:00Z</dcterms:modified>
</cp:coreProperties>
</file>